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Доступность и обеспеченность обучающихся муниципальных </w:t>
      </w:r>
    </w:p>
    <w:p w14:paraId="02000000">
      <w:pPr>
        <w:pStyle w:val="Style_1"/>
        <w:widowControl w:val="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общеобразовательных учреждений города Краснодара </w:t>
      </w:r>
    </w:p>
    <w:p w14:paraId="03000000">
      <w:pPr>
        <w:pStyle w:val="Style_1"/>
        <w:widowControl w:val="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горячим питанием в части оказания мер социальной поддержки</w:t>
      </w:r>
    </w:p>
    <w:p w14:paraId="04000000">
      <w:pPr>
        <w:pStyle w:val="Style_1"/>
        <w:widowControl w:val="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80"/>
        <w:gridCol w:w="1965"/>
        <w:gridCol w:w="1994"/>
        <w:gridCol w:w="2610"/>
      </w:tblGrid>
      <w:tr>
        <w:tc>
          <w:tcPr>
            <w:tcW w:type="dxa" w:w="31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Категории обучающихся</w:t>
            </w:r>
          </w:p>
        </w:tc>
        <w:tc>
          <w:tcPr>
            <w:tcW w:type="dxa" w:w="19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Наименование меры социальной поддержки</w:t>
            </w:r>
          </w:p>
        </w:tc>
        <w:tc>
          <w:tcPr>
            <w:tcW w:type="dxa" w:w="1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Распределение финансирования по бюджетам</w:t>
            </w:r>
          </w:p>
        </w:tc>
        <w:tc>
          <w:tcPr>
            <w:tcW w:type="dxa" w:w="26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Нормативно-правовая база</w:t>
            </w:r>
          </w:p>
        </w:tc>
      </w:tr>
      <w:tr>
        <w:tc>
          <w:tcPr>
            <w:tcW w:type="dxa" w:w="31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Обучающиеся</w:t>
            </w:r>
          </w:p>
          <w:p w14:paraId="0A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1 - 4 классов</w:t>
            </w:r>
          </w:p>
        </w:tc>
        <w:tc>
          <w:tcPr>
            <w:tcW w:type="dxa" w:w="19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Одноразовое бесплатное питания (завтрак или обед)</w:t>
            </w:r>
          </w:p>
        </w:tc>
        <w:tc>
          <w:tcPr>
            <w:tcW w:type="dxa" w:w="1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  <w:p w14:paraId="0D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краевой бюджет</w:t>
            </w:r>
          </w:p>
          <w:p w14:paraId="0E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26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закон от 29.12.2012 № 273-ФЗ «Об образовании в Российской Федерации»</w:t>
            </w:r>
          </w:p>
        </w:tc>
      </w:tr>
      <w:tr>
        <w:tc>
          <w:tcPr>
            <w:tcW w:type="dxa" w:w="31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 из многодетных семей</w:t>
            </w:r>
          </w:p>
        </w:tc>
        <w:tc>
          <w:tcPr>
            <w:tcW w:type="dxa" w:w="19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Одноразовое бесплатное питание  (завтрак или обед)</w:t>
            </w:r>
          </w:p>
        </w:tc>
        <w:tc>
          <w:tcPr>
            <w:tcW w:type="dxa" w:w="1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краевой бюджет</w:t>
            </w:r>
          </w:p>
        </w:tc>
        <w:tc>
          <w:tcPr>
            <w:tcW w:type="dxa" w:w="26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Закон Краснодарского края от 22.02.2005 № 836-КЗ  «О социальной поддержке многодетных семей в Краснодарском крае»;</w:t>
            </w:r>
          </w:p>
          <w:p w14:paraId="14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Постановление главы  администрации (губернатора) Краснодарского края от 15.01.2015 № 5 «Об утверждении Порядка обеспечения льготным питанием учащихся из многодетных семей в муниципальных общеобразовательных учреждениях в Краснодарском крае»</w:t>
            </w:r>
          </w:p>
        </w:tc>
      </w:tr>
      <w:tr>
        <w:tc>
          <w:tcPr>
            <w:tcW w:type="dxa" w:w="31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Обучающиеся с ОВЗ</w:t>
            </w:r>
          </w:p>
        </w:tc>
        <w:tc>
          <w:tcPr>
            <w:tcW w:type="dxa" w:w="19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Двухразовое бесплатное питание</w:t>
            </w:r>
          </w:p>
        </w:tc>
        <w:tc>
          <w:tcPr>
            <w:tcW w:type="dxa" w:w="1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краевой бюджет</w:t>
            </w:r>
          </w:p>
          <w:p w14:paraId="18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</w:t>
            </w:r>
            <w:r>
              <w:rPr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бюджет</w:t>
            </w:r>
          </w:p>
        </w:tc>
        <w:tc>
          <w:tcPr>
            <w:tcW w:type="dxa" w:w="26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Постановление администрации муниципального образования город Краснодар от 12.04.2023 № 1521 «Об утверждении порядков  обеспечения  двухразовым питанием обучающихся с ОВЗ...»</w:t>
            </w:r>
          </w:p>
        </w:tc>
      </w:tr>
      <w:tr>
        <w:tc>
          <w:tcPr>
            <w:tcW w:type="dxa" w:w="31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Обучающиеся с ОВЗ на дому</w:t>
            </w:r>
          </w:p>
        </w:tc>
        <w:tc>
          <w:tcPr>
            <w:tcW w:type="dxa" w:w="19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Двухразовое бесплатное питание или</w:t>
            </w:r>
          </w:p>
          <w:p w14:paraId="1C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денежная компенсация в размере стоимости  двухразового питания</w:t>
            </w:r>
          </w:p>
        </w:tc>
        <w:tc>
          <w:tcPr>
            <w:tcW w:type="dxa" w:w="1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краевой бюджет</w:t>
            </w:r>
          </w:p>
          <w:p w14:paraId="1E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</w:t>
            </w:r>
            <w:r>
              <w:rPr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бюджет</w:t>
            </w:r>
          </w:p>
        </w:tc>
        <w:tc>
          <w:tcPr>
            <w:tcW w:type="dxa" w:w="26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Постановление администрации муниципального образования город Краснодар от 12.04.2023 № 1521 «Об утверждении порядков  обеспечения  двухразовым питанием обучающихся с ОВЗ...»</w:t>
            </w:r>
          </w:p>
        </w:tc>
      </w:tr>
      <w:tr>
        <w:tc>
          <w:tcPr>
            <w:tcW w:type="dxa" w:w="31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Дети-инвалиды (инвалиды)</w:t>
            </w:r>
          </w:p>
        </w:tc>
        <w:tc>
          <w:tcPr>
            <w:tcW w:type="dxa" w:w="19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Двухразовое бесплатное питание</w:t>
            </w:r>
          </w:p>
        </w:tc>
        <w:tc>
          <w:tcPr>
            <w:tcW w:type="dxa" w:w="1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краевой бюджет</w:t>
            </w:r>
          </w:p>
          <w:p w14:paraId="23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</w:t>
            </w:r>
            <w:r>
              <w:rPr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бюджет</w:t>
            </w:r>
          </w:p>
        </w:tc>
        <w:tc>
          <w:tcPr>
            <w:tcW w:type="dxa" w:w="26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Приказ Министерства образования, науки и молодежной политики Краснодарского края от 10.08.2022 № 274  «Об утверждении порядков  предоставления мер социальной поддержки...»</w:t>
            </w:r>
          </w:p>
        </w:tc>
      </w:tr>
      <w:tr>
        <w:tc>
          <w:tcPr>
            <w:tcW w:type="dxa" w:w="31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Дети-инвалиды (инвалиды) на дому</w:t>
            </w:r>
          </w:p>
        </w:tc>
        <w:tc>
          <w:tcPr>
            <w:tcW w:type="dxa" w:w="19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Денежная компенсация в размере стоимости продуктового набора   двухразового горячего питания в зависимости от смены обучения (завтрак+обед или обед+полдник)</w:t>
            </w:r>
          </w:p>
        </w:tc>
        <w:tc>
          <w:tcPr>
            <w:tcW w:type="dxa" w:w="1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краевой бюджет</w:t>
            </w:r>
          </w:p>
          <w:p w14:paraId="28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</w:t>
            </w:r>
            <w:r>
              <w:rPr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бюджет</w:t>
            </w:r>
          </w:p>
        </w:tc>
        <w:tc>
          <w:tcPr>
            <w:tcW w:type="dxa" w:w="26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Приказ Министерства образования, науки и молодежной политики Краснодарского края от 10.08.2022 № 274 «Об утверждении порядков  предоставления мер социальной поддержки...»</w:t>
            </w:r>
          </w:p>
        </w:tc>
      </w:tr>
      <w:tr>
        <w:tc>
          <w:tcPr>
            <w:tcW w:type="dxa" w:w="31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Обучающиеся 5-11 классов - дети военнослужащих, сотрудников правоохранительных органов</w:t>
            </w:r>
            <w:bookmarkStart w:id="1" w:name="_GoBack"/>
            <w:bookmarkEnd w:id="1"/>
            <w:r>
              <w:rPr>
                <w:rFonts w:ascii="Times New Roman" w:hAnsi="Times New Roman"/>
                <w:sz w:val="22"/>
              </w:rPr>
              <w:t>,  погибших при исполнении</w:t>
            </w:r>
          </w:p>
        </w:tc>
        <w:tc>
          <w:tcPr>
            <w:tcW w:type="dxa" w:w="19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Одноразовое бесплатное питание  (завтрак или обед в зависимости от смены обучения)</w:t>
            </w:r>
          </w:p>
        </w:tc>
        <w:tc>
          <w:tcPr>
            <w:tcW w:type="dxa" w:w="1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</w:t>
            </w:r>
            <w:r>
              <w:rPr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бюджет</w:t>
            </w:r>
          </w:p>
        </w:tc>
        <w:tc>
          <w:tcPr>
            <w:tcW w:type="dxa" w:w="26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Решение городской Думы Краснодара от 28.01.2010 № 69 п.5 «О дополнительных мерах социальной поддержки отдельных категорий граждан»</w:t>
            </w:r>
          </w:p>
        </w:tc>
      </w:tr>
      <w:tr>
        <w:tc>
          <w:tcPr>
            <w:tcW w:type="dxa" w:w="3180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Обучающиеся 5-11 классов - дети из семей военнослужащих из семей военнослужащих, проходящих военную службу по контракту, граждан РФ, заключивших контракт с Министерством обороны РФ (Федеральной службой войск национальной гвардии РФ) о пребывании в добровольческом формировании (о добровольном содействии в выполнении задач, возложенных на Вооруженные Силы РФ или войска национальной гвардии РФ), принимающих (принимавших) участие в СВО на территориях РФ и Украины, а также граждан, призванных на военную службу по мобилизации в Вооруженные Силы РФ в соответствии с Указом Президента РФ от 21.09.2022 № 647 «Об объявлении частичной мобилизации в Российской Федерации»</w:t>
            </w:r>
          </w:p>
        </w:tc>
        <w:tc>
          <w:tcPr>
            <w:tcW w:type="dxa" w:w="1965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Одноразовое бесплатное питание  (завтрак или обед в зависимости от смены обучения)</w:t>
            </w:r>
          </w:p>
        </w:tc>
        <w:tc>
          <w:tcPr>
            <w:tcW w:type="dxa" w:w="1994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</w:t>
            </w:r>
            <w:r>
              <w:rPr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бюджет</w:t>
            </w:r>
          </w:p>
        </w:tc>
        <w:tc>
          <w:tcPr>
            <w:tcW w:type="dxa" w:w="2610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Решение городской Думы Краснодара от 28.01.2010 № 69 п.5 «О дополнительных мерах социальной поддержки отдельных категорий граждан»</w:t>
            </w:r>
          </w:p>
        </w:tc>
      </w:tr>
      <w:tr>
        <w:tc>
          <w:tcPr>
            <w:tcW w:type="dxa" w:w="31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 из малоимущих семей</w:t>
            </w:r>
          </w:p>
        </w:tc>
        <w:tc>
          <w:tcPr>
            <w:tcW w:type="dxa" w:w="19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Частичная компенсация в размере 15 руб. за фактический день </w:t>
            </w:r>
            <w:r>
              <w:rPr>
                <w:rFonts w:ascii="Times New Roman" w:hAnsi="Times New Roman"/>
                <w:color w:val="000000"/>
                <w:sz w:val="22"/>
              </w:rPr>
              <w:t>питания</w:t>
            </w:r>
          </w:p>
        </w:tc>
        <w:tc>
          <w:tcPr>
            <w:tcW w:type="dxa" w:w="1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</w:t>
            </w:r>
            <w:r>
              <w:rPr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бюджет</w:t>
            </w:r>
          </w:p>
        </w:tc>
        <w:tc>
          <w:tcPr>
            <w:tcW w:type="dxa" w:w="26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Решение городской Думы Краснодара от 28.01.2010 № 69 п.5 «О дополнительных мерах социальной поддержки отдельных категорий граждан»</w:t>
            </w:r>
          </w:p>
        </w:tc>
      </w:tr>
      <w:tr>
        <w:tc>
          <w:tcPr>
            <w:tcW w:type="dxa" w:w="31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Обучающиеся </w:t>
            </w:r>
            <w:r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-11 классов, питающиеся за счёт родительской платы</w:t>
            </w:r>
          </w:p>
        </w:tc>
        <w:tc>
          <w:tcPr>
            <w:tcW w:type="dxa" w:w="19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Частичная компенсация в размере 10,50 руб. за фактический день </w:t>
            </w:r>
            <w:r>
              <w:rPr>
                <w:rFonts w:ascii="Times New Roman" w:hAnsi="Times New Roman"/>
                <w:color w:val="000000"/>
                <w:sz w:val="22"/>
              </w:rPr>
              <w:t>питания</w:t>
            </w:r>
          </w:p>
        </w:tc>
        <w:tc>
          <w:tcPr>
            <w:tcW w:type="dxa" w:w="1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26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Решение городской Думы Краснодара от 28.01.2010 № 69 п.5 «О дополнительных мерах социальной поддержки отдельных категорий граждан»</w:t>
            </w:r>
          </w:p>
        </w:tc>
      </w:tr>
    </w:tbl>
    <w:p w14:paraId="3A000000">
      <w:pPr>
        <w:pStyle w:val="Style_1"/>
      </w:pPr>
    </w:p>
    <w:p w14:paraId="3B000000">
      <w:pPr>
        <w:pStyle w:val="Style_1"/>
        <w:widowControl w:val="1"/>
        <w:spacing w:after="200" w:before="0" w:line="276" w:lineRule="auto"/>
        <w:ind/>
        <w:jc w:val="left"/>
      </w:pP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3" w:type="paragraph">
    <w:name w:val="Указатель"/>
    <w:basedOn w:val="Style_1"/>
    <w:link w:val="Style_3_ch"/>
    <w:rPr>
      <w:rFonts w:ascii="PT Astra Serif" w:hAnsi="PT Astra Serif"/>
    </w:rPr>
  </w:style>
  <w:style w:styleId="Style_3_ch" w:type="character">
    <w:name w:val="Указатель"/>
    <w:basedOn w:val="Style_1_ch"/>
    <w:link w:val="Style_3"/>
    <w:rPr>
      <w:rFonts w:ascii="PT Astra Serif" w:hAnsi="PT Astra Serif"/>
    </w:rPr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No Spacing"/>
    <w:link w:val="Style_8_ch"/>
    <w:pPr>
      <w:widowControl w:val="1"/>
      <w:spacing w:after="0" w:before="0" w:line="240" w:lineRule="auto"/>
      <w:ind/>
      <w:jc w:val="left"/>
    </w:pPr>
    <w:rPr>
      <w:rFonts w:asciiTheme="minorAscii" w:hAnsiTheme="minorHAnsi"/>
      <w:color w:val="000000"/>
      <w:sz w:val="22"/>
    </w:rPr>
  </w:style>
  <w:style w:styleId="Style_8_ch" w:type="character">
    <w:name w:val="No Spacing"/>
    <w:link w:val="Style_8"/>
    <w:rPr>
      <w:rFonts w:asciiTheme="minorAscii" w:hAnsiTheme="minorHAnsi"/>
      <w:color w:val="000000"/>
      <w:sz w:val="22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Заголовок"/>
    <w:basedOn w:val="Style_1"/>
    <w:next w:val="Style_12"/>
    <w:link w:val="Style_11_ch"/>
    <w:pPr>
      <w:keepNext w:val="1"/>
      <w:widowControl w:val="1"/>
      <w:spacing w:after="120" w:before="240"/>
      <w:ind/>
    </w:pPr>
    <w:rPr>
      <w:rFonts w:ascii="PT Astra Serif" w:hAnsi="PT Astra Serif"/>
      <w:sz w:val="28"/>
    </w:rPr>
  </w:style>
  <w:style w:styleId="Style_11_ch" w:type="character">
    <w:name w:val="Заголовок"/>
    <w:basedOn w:val="Style_1_ch"/>
    <w:link w:val="Style_11"/>
    <w:rPr>
      <w:rFonts w:ascii="PT Astra Serif" w:hAnsi="PT Astra Serif"/>
      <w:sz w:val="28"/>
    </w:rPr>
  </w:style>
  <w:style w:styleId="Style_13" w:type="paragraph">
    <w:name w:val="Caption"/>
    <w:basedOn w:val="Style_1"/>
    <w:link w:val="Style_13_ch"/>
    <w:pPr>
      <w:widowControl w:val="1"/>
      <w:spacing w:after="120" w:before="120"/>
      <w:ind/>
    </w:pPr>
    <w:rPr>
      <w:rFonts w:ascii="PT Astra Serif" w:hAnsi="PT Astra Serif"/>
      <w:i w:val="1"/>
      <w:sz w:val="24"/>
    </w:rPr>
  </w:style>
  <w:style w:styleId="Style_13_ch" w:type="character">
    <w:name w:val="Caption"/>
    <w:basedOn w:val="Style_1_ch"/>
    <w:link w:val="Style_13"/>
    <w:rPr>
      <w:rFonts w:ascii="PT Astra Serif" w:hAnsi="PT Astra Serif"/>
      <w:i w:val="1"/>
      <w:sz w:val="24"/>
    </w:rPr>
  </w:style>
  <w:style w:styleId="Style_14" w:type="paragraph">
    <w:name w:val="toc 3"/>
    <w:next w:val="Style_1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2" w:type="paragraph">
    <w:name w:val="Body Text"/>
    <w:basedOn w:val="Style_1"/>
    <w:link w:val="Style_12_ch"/>
    <w:pPr>
      <w:widowControl w:val="1"/>
      <w:spacing w:after="140" w:before="0" w:line="276" w:lineRule="auto"/>
      <w:ind/>
    </w:pPr>
  </w:style>
  <w:style w:styleId="Style_12_ch" w:type="character">
    <w:name w:val="Body Text"/>
    <w:basedOn w:val="Style_1_ch"/>
    <w:link w:val="Style_12"/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Содержимое таблицы"/>
    <w:basedOn w:val="Style_1"/>
    <w:link w:val="Style_16_ch"/>
    <w:pPr>
      <w:widowControl w:val="0"/>
      <w:ind/>
    </w:pPr>
  </w:style>
  <w:style w:styleId="Style_16_ch" w:type="character">
    <w:name w:val="Содержимое таблицы"/>
    <w:basedOn w:val="Style_1_ch"/>
    <w:link w:val="Style_16"/>
  </w:style>
  <w:style w:styleId="Style_17" w:type="paragraph">
    <w:name w:val="heading 1"/>
    <w:next w:val="Style_1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List"/>
    <w:basedOn w:val="Style_12"/>
    <w:link w:val="Style_20_ch"/>
    <w:rPr>
      <w:rFonts w:ascii="PT Astra Serif" w:hAnsi="PT Astra Serif"/>
    </w:rPr>
  </w:style>
  <w:style w:styleId="Style_20_ch" w:type="character">
    <w:name w:val="List"/>
    <w:basedOn w:val="Style_12_ch"/>
    <w:link w:val="Style_20"/>
    <w:rPr>
      <w:rFonts w:ascii="PT Astra Serif" w:hAnsi="PT Astra Serif"/>
    </w:rPr>
  </w:style>
  <w:style w:styleId="Style_21" w:type="paragraph">
    <w:name w:val="toc 1"/>
    <w:next w:val="Style_1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1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Заголовок таблицы"/>
    <w:basedOn w:val="Style_16"/>
    <w:link w:val="Style_24_ch"/>
    <w:pPr>
      <w:widowControl w:val="1"/>
      <w:ind/>
      <w:jc w:val="center"/>
    </w:pPr>
    <w:rPr>
      <w:b w:val="1"/>
    </w:rPr>
  </w:style>
  <w:style w:styleId="Style_24_ch" w:type="character">
    <w:name w:val="Заголовок таблицы"/>
    <w:basedOn w:val="Style_16_ch"/>
    <w:link w:val="Style_24"/>
    <w:rPr>
      <w:b w:val="1"/>
    </w:rPr>
  </w:style>
  <w:style w:styleId="Style_25" w:type="paragraph">
    <w:name w:val="toc 8"/>
    <w:next w:val="Style_1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1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1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1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1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heading 2"/>
    <w:next w:val="Style_1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2" w:type="table">
    <w:name w:val="Table Grid"/>
    <w:basedOn w:val="Style_32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2024-08-22T08:40:00Z</dcterms:created>
  <dcterms:modified xsi:type="dcterms:W3CDTF">2025-03-20T17:30:55Z</dcterms:modified>
</cp:coreProperties>
</file>